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66585D" w:rsidP="00AF69B6">
      <w:pPr>
        <w:spacing w:after="0" w:line="480" w:lineRule="auto"/>
        <w:jc w:val="center"/>
        <w:rPr>
          <w:rFonts w:ascii="Times New Roman" w:hAnsi="Times New Roman" w:cs="Times New Roman"/>
          <w:sz w:val="24"/>
          <w:szCs w:val="24"/>
        </w:rPr>
      </w:pPr>
    </w:p>
    <w:p w:rsidR="00AF69B6" w:rsidP="00AF69B6">
      <w:pPr>
        <w:spacing w:after="0" w:line="480" w:lineRule="auto"/>
        <w:jc w:val="center"/>
        <w:rPr>
          <w:rFonts w:ascii="Times New Roman" w:hAnsi="Times New Roman" w:cs="Times New Roman"/>
          <w:sz w:val="24"/>
          <w:szCs w:val="24"/>
        </w:rPr>
      </w:pPr>
    </w:p>
    <w:p w:rsidR="00AF69B6" w:rsidP="00AF69B6">
      <w:pPr>
        <w:spacing w:after="0" w:line="480" w:lineRule="auto"/>
        <w:jc w:val="center"/>
        <w:rPr>
          <w:rFonts w:ascii="Times New Roman" w:hAnsi="Times New Roman" w:cs="Times New Roman"/>
          <w:sz w:val="24"/>
          <w:szCs w:val="24"/>
        </w:rPr>
      </w:pPr>
    </w:p>
    <w:p w:rsidR="00AF69B6" w:rsidP="00AF69B6">
      <w:pPr>
        <w:spacing w:after="0" w:line="480" w:lineRule="auto"/>
        <w:jc w:val="center"/>
        <w:rPr>
          <w:rFonts w:ascii="Times New Roman" w:hAnsi="Times New Roman" w:cs="Times New Roman"/>
          <w:sz w:val="24"/>
          <w:szCs w:val="24"/>
        </w:rPr>
      </w:pPr>
    </w:p>
    <w:p w:rsidR="00AF69B6" w:rsidP="00AF69B6">
      <w:pPr>
        <w:spacing w:after="0" w:line="480" w:lineRule="auto"/>
        <w:jc w:val="center"/>
        <w:rPr>
          <w:rFonts w:ascii="Times New Roman" w:hAnsi="Times New Roman" w:cs="Times New Roman"/>
          <w:sz w:val="24"/>
          <w:szCs w:val="24"/>
        </w:rPr>
      </w:pPr>
    </w:p>
    <w:p w:rsidR="00AF69B6" w:rsidP="00AF69B6">
      <w:pPr>
        <w:spacing w:after="0" w:line="480" w:lineRule="auto"/>
        <w:jc w:val="center"/>
        <w:rPr>
          <w:rFonts w:ascii="Times New Roman" w:hAnsi="Times New Roman" w:cs="Times New Roman"/>
          <w:sz w:val="24"/>
          <w:szCs w:val="24"/>
        </w:rPr>
      </w:pPr>
    </w:p>
    <w:p w:rsidR="00AF69B6" w:rsidP="00AF69B6">
      <w:pPr>
        <w:spacing w:after="0" w:line="480" w:lineRule="auto"/>
        <w:jc w:val="center"/>
        <w:rPr>
          <w:rFonts w:ascii="Times New Roman" w:hAnsi="Times New Roman" w:cs="Times New Roman"/>
          <w:sz w:val="24"/>
          <w:szCs w:val="24"/>
        </w:rPr>
      </w:pPr>
    </w:p>
    <w:p w:rsidR="00AF69B6" w:rsidP="00AF69B6">
      <w:pPr>
        <w:spacing w:after="0" w:line="480" w:lineRule="auto"/>
        <w:jc w:val="center"/>
        <w:rPr>
          <w:rFonts w:ascii="Times New Roman" w:hAnsi="Times New Roman" w:cs="Times New Roman"/>
          <w:sz w:val="24"/>
          <w:szCs w:val="24"/>
        </w:rPr>
      </w:pPr>
    </w:p>
    <w:p w:rsidR="00606748" w:rsidP="00AF69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International Law</w:t>
      </w:r>
      <w:r w:rsidR="0066585D">
        <w:rPr>
          <w:rFonts w:ascii="Times New Roman" w:hAnsi="Times New Roman" w:cs="Times New Roman"/>
          <w:sz w:val="24"/>
          <w:szCs w:val="24"/>
        </w:rPr>
        <w:t xml:space="preserve"> on Torture, Terrorism and Land Rights</w:t>
      </w:r>
    </w:p>
    <w:p w:rsidR="00606748" w:rsidP="00AF69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06748" w:rsidP="00AF69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66585D">
        <w:rPr>
          <w:rFonts w:ascii="Times New Roman" w:hAnsi="Times New Roman" w:cs="Times New Roman"/>
          <w:sz w:val="24"/>
          <w:szCs w:val="24"/>
        </w:rPr>
        <w:t>s</w:t>
      </w:r>
    </w:p>
    <w:p w:rsidR="00AF69B6" w:rsidP="00AF69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06748" w:rsidP="00AF69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International Law</w:t>
      </w:r>
      <w:r w:rsidR="00216F45">
        <w:rPr>
          <w:rFonts w:ascii="Times New Roman" w:hAnsi="Times New Roman" w:cs="Times New Roman"/>
          <w:sz w:val="24"/>
          <w:szCs w:val="24"/>
        </w:rPr>
        <w:t xml:space="preserve"> on Torture, Terrorism and Land Rights.</w:t>
      </w:r>
    </w:p>
    <w:p w:rsidR="00606748" w:rsidRPr="00606748" w:rsidP="00AF69B6">
      <w:pPr>
        <w:spacing w:after="0" w:line="480" w:lineRule="auto"/>
        <w:jc w:val="center"/>
        <w:rPr>
          <w:rFonts w:ascii="Times New Roman" w:hAnsi="Times New Roman" w:cs="Times New Roman"/>
          <w:b/>
          <w:sz w:val="24"/>
          <w:szCs w:val="24"/>
        </w:rPr>
      </w:pPr>
      <w:r w:rsidRPr="00606748">
        <w:rPr>
          <w:rFonts w:ascii="Times New Roman" w:hAnsi="Times New Roman" w:cs="Times New Roman"/>
          <w:b/>
          <w:sz w:val="24"/>
          <w:szCs w:val="24"/>
        </w:rPr>
        <w:t>Q</w:t>
      </w:r>
      <w:r w:rsidR="00A92052">
        <w:rPr>
          <w:rFonts w:ascii="Times New Roman" w:hAnsi="Times New Roman" w:cs="Times New Roman"/>
          <w:b/>
          <w:sz w:val="24"/>
          <w:szCs w:val="24"/>
        </w:rPr>
        <w:t>uestion 1</w:t>
      </w:r>
      <w:r w:rsidRPr="00606748">
        <w:rPr>
          <w:rFonts w:ascii="Times New Roman" w:hAnsi="Times New Roman" w:cs="Times New Roman"/>
          <w:b/>
          <w:sz w:val="24"/>
          <w:szCs w:val="24"/>
        </w:rPr>
        <w:t xml:space="preserve">: Why </w:t>
      </w:r>
      <w:r w:rsidR="00A92052">
        <w:rPr>
          <w:rFonts w:ascii="Times New Roman" w:hAnsi="Times New Roman" w:cs="Times New Roman"/>
          <w:b/>
          <w:sz w:val="24"/>
          <w:szCs w:val="24"/>
        </w:rPr>
        <w:t xml:space="preserve">the use of </w:t>
      </w:r>
      <w:r w:rsidRPr="00606748">
        <w:rPr>
          <w:rFonts w:ascii="Times New Roman" w:hAnsi="Times New Roman" w:cs="Times New Roman"/>
          <w:b/>
          <w:sz w:val="24"/>
          <w:szCs w:val="24"/>
        </w:rPr>
        <w:t>Torture Persist</w:t>
      </w:r>
      <w:r w:rsidR="00A92052">
        <w:rPr>
          <w:rFonts w:ascii="Times New Roman" w:hAnsi="Times New Roman" w:cs="Times New Roman"/>
          <w:b/>
          <w:sz w:val="24"/>
          <w:szCs w:val="24"/>
        </w:rPr>
        <w:t>s</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Despite the existence of international law barring countries from using the inhuman forms of interrogation such as torture, some countries have continued to pursue the truth through this technique. According to Hathaway (2004), the Convention against Torture and other cruel, inhuman punishment or treatment is celebrated every year as one of the successful international human rights treaties that have helped reduce the cases of inhuman treatment and punishment. However, this does not mean that countries have stopped torturing people considered to be criminals. The convention against torture and other cruel, inhuman practices was adopted in 1984 by the United Nations to help curb the misuse of power by governments, especially after World War II (Hathaway, 2004). The convention is celebrated today in more than 130 countries that are a member of the United Nations. However, concerns are still emanating regarding the use of torture by government officials to get information from suspects. According to Hathaway, torture is not just a practice of the past, but it still exists up to date in some states, especially the dictatorship states like Iraq, Syria, Egypt, Saudi Arabia, and Jordan (Hathaway, 2004). </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According to Hathaway (2004), despite that the international convention that guides and protects people from torture, concerns have emerged in the past recent years over the use of torture. However, the accusations have even touched the democratic countries like the United States, which have been accused of involving in torture either directly or indirectly. For instance, indirectly, the United States government has been accused of handing over suspects they caught to the government officials of countries known to practice torture such as Syria, Egypt and Saudi Arabia (Hathaway, 2004). One may wonder what motivates governments to use torture as a </w:t>
      </w:r>
      <w:r w:rsidRPr="00606748">
        <w:rPr>
          <w:rFonts w:ascii="Times New Roman" w:hAnsi="Times New Roman" w:cs="Times New Roman"/>
          <w:sz w:val="24"/>
          <w:szCs w:val="24"/>
        </w:rPr>
        <w:t>means of interrogation. The answer is straightforward. Torture is known to inflict both physical and psychological pain on the victim which makes them confess. 
</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Directly, the United States’ missions abroad have been said to involve torture. For instance, the United States officials were accused of torturing prisoners held in Abu Ghraib in Iraq. According to Hathaway (2004), this revelation has posted not only a legal challenge but also moral concerns as well. The United States is one of the countries that are respected for its democratic processes, but when it is accused of practices that go against the international conventions that prohibit torture among other inhuman punishments, it poses serious legal and moral issues. Countries like Saudi Arabia in the United Arab Emirate can be involved in such practices, but when it involves a country with a democratic reputation like the United States, one may only wonder whether the convention actually works. </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Other countries that continue to use torture have continued to do so due to weak enforcement of the international conventions. According to Hathaway (2004), the main procedure involved in the enforcement of international law requires that the member countries submit their reports to the committee responsible for enforcing the policies against torture. However, when the committee becomes reluctant and weak to enforce the policies, the member countries will also be relaxed to comply with the policies. As Hathaway (2004) explains, weak enforcement provisions mean that countries will never change to start obeying the international convention against torture and other inhuman practices. </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Despite that, the international convention against torture has not successfully achieved its objectives, but the world can learn from its weaknesses and failures to continue making policies and solving the shortcomings to continue making the world a better place. Countries can learn </w:t>
      </w:r>
      <w:r w:rsidRPr="00606748">
        <w:rPr>
          <w:rFonts w:ascii="Times New Roman" w:hAnsi="Times New Roman" w:cs="Times New Roman"/>
          <w:sz w:val="24"/>
          <w:szCs w:val="24"/>
        </w:rPr>
        <w:t xml:space="preserve">from the failures of the convention, which can help them harness the power of the international community so as to continue making better policies. </w:t>
      </w:r>
    </w:p>
    <w:p w:rsidR="00606748" w:rsidRPr="00606748" w:rsidP="00AF69B6">
      <w:pPr>
        <w:spacing w:after="0" w:line="480" w:lineRule="auto"/>
        <w:ind w:firstLine="720"/>
        <w:rPr>
          <w:rFonts w:ascii="Times New Roman" w:hAnsi="Times New Roman" w:cs="Times New Roman"/>
          <w:sz w:val="24"/>
          <w:szCs w:val="24"/>
        </w:rPr>
      </w:pPr>
    </w:p>
    <w:p w:rsidR="00606748" w:rsidRPr="00606748" w:rsidP="00AF69B6">
      <w:pPr>
        <w:spacing w:after="0" w:line="480" w:lineRule="auto"/>
        <w:jc w:val="center"/>
        <w:rPr>
          <w:rFonts w:ascii="Times New Roman" w:hAnsi="Times New Roman" w:cs="Times New Roman"/>
          <w:b/>
          <w:sz w:val="24"/>
          <w:szCs w:val="24"/>
        </w:rPr>
      </w:pPr>
      <w:r w:rsidRPr="00606748">
        <w:rPr>
          <w:rFonts w:ascii="Times New Roman" w:hAnsi="Times New Roman" w:cs="Times New Roman"/>
          <w:b/>
          <w:sz w:val="24"/>
          <w:szCs w:val="24"/>
        </w:rPr>
        <w:t>Q</w:t>
      </w:r>
      <w:r w:rsidR="00A92052">
        <w:rPr>
          <w:rFonts w:ascii="Times New Roman" w:hAnsi="Times New Roman" w:cs="Times New Roman"/>
          <w:b/>
          <w:sz w:val="24"/>
          <w:szCs w:val="24"/>
        </w:rPr>
        <w:t>uestion 2:</w:t>
      </w:r>
      <w:r w:rsidRPr="00606748">
        <w:rPr>
          <w:rFonts w:ascii="Times New Roman" w:hAnsi="Times New Roman" w:cs="Times New Roman"/>
          <w:b/>
          <w:sz w:val="24"/>
          <w:szCs w:val="24"/>
        </w:rPr>
        <w:t xml:space="preserve"> Internal Law on Terrorism</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The term “terrorism” in the context of international law does not have a specific definition, but it is understood in respect to conduct. According to Duffy (2005), most often, the international conventions do not provide an explicit definition of the term “terrorism,” but instead, they provide specific types of conduct which can be used to define and understand the term. Therefore, terrorism can be understood as an act that results in damage to property, causing death and serious injury (Duffy, 2005). Based on the international policies and law regarding terrorism, the term does not include acts of those who may have the desire to preserve or restore the democratic values of a country (Duffy, 2005). </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The international law may be there to help curb terrorist acts, but it has not been equipped enough to deal with terrorist acts. As Duffy (2005) explains, the international conventions do not have resources to deal with terrorism. Instead, they are relying on the member states to act individually and curb cases of terrorism. A good example is the case of 9/11 in the United States, which resulted in discussions on whether international organizations are an effective tool to fight or control terrorism. According to Duffy (2005), after the 9/11incident, the United Nations called upon its member states to take broad-reaching initiatives against international terrorism. This includes criminalizing such conducts (Duffy, 2005). However, the initiatives by the United Nations and other international organization responsible for preventing terrorism have failed from the beginning. According to Duffy (2005), the international organizations fail to provide a </w:t>
      </w:r>
      <w:r w:rsidRPr="00606748">
        <w:rPr>
          <w:rFonts w:ascii="Times New Roman" w:hAnsi="Times New Roman" w:cs="Times New Roman"/>
          <w:sz w:val="24"/>
          <w:szCs w:val="24"/>
        </w:rPr>
        <w:t xml:space="preserve">definition of terrorism, in which one could argue that they have failed to identify their obligations in any event terrorism act occurs. </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The United Nations is the main international organization responsible for keeping the world safe and peaceful. Through its Security Council organ, the UN has created policies and initiatives to help curb terrorist acts. For instance, the convention of the Security Council resolution, SC Res. 1373 has advanced negotiations between its member states on agreements to help deal with terrorism. As Duffy (2005) explains lack of agreement on the clear definition of the term “international terrorism” has undermined the normative initiatives and regulation as well as the moral stance of the international organizations against terrorism. </w:t>
      </w:r>
    </w:p>
    <w:p w:rsidR="00A92052"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However, this does not mean that the international organizations have failed wholly. In some cases, the initiatives and resolution approaches that the UN adopts have shown fruitful outcome. For instance, through the Statute of the International Criminal Tribunal for Rwanda (ICTR) of 1994 and Special Court for Sierra Leone (SCSL) of 2002 the initiatives designed by the UN Security Council have shown remarkable results with prosecutions and convictions witnessed at the International Criminal Court (ICC). However, it has failed to prosecute many terrorist acts due to lack of a clear definition of the term “terrorism” in the international perspective. Duffy (2005) explains the conflict within the UN organs on the implementation of policies, especially those related to terrorist acts. According to the author, the STL was established in 2007 as an international tribunal to deal with the terrorism cases. However, the shortcomings of this tribunal emerge in its ability to apply the provisions of the Lebanese Criminal Code related to the prosecution and conviction of terrorist acts (Duffy, 2005). After the 9/11 incident, the Security Council tried to make new policies to curb terrorist acts like this. According to Duffy (2005), the enactment of new laws is a sign of response by the international </w:t>
      </w:r>
      <w:r w:rsidRPr="00606748">
        <w:rPr>
          <w:rFonts w:ascii="Times New Roman" w:hAnsi="Times New Roman" w:cs="Times New Roman"/>
          <w:sz w:val="24"/>
          <w:szCs w:val="24"/>
        </w:rPr>
        <w:t>to deal with terrorism acts internationally. For instance, after the 9/11 the UN, through the Security Council passed SC Res. 1373 chapter VII that required countries to criminalize terrorist acts in their domestic laws (Duffy, 2005). Therefore, despite the shortcomings and failures, there is a sign that the international organizations like UN are working towards curbing terrorism.</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 </w:t>
      </w:r>
    </w:p>
    <w:p w:rsidR="00606748" w:rsidRPr="00606748" w:rsidP="00AF69B6">
      <w:pPr>
        <w:spacing w:after="0" w:line="480" w:lineRule="auto"/>
        <w:jc w:val="center"/>
        <w:rPr>
          <w:rFonts w:ascii="Times New Roman" w:hAnsi="Times New Roman" w:cs="Times New Roman"/>
          <w:b/>
          <w:sz w:val="24"/>
          <w:szCs w:val="24"/>
        </w:rPr>
      </w:pPr>
      <w:r w:rsidRPr="00606748">
        <w:rPr>
          <w:rFonts w:ascii="Times New Roman" w:hAnsi="Times New Roman" w:cs="Times New Roman"/>
          <w:b/>
          <w:sz w:val="24"/>
          <w:szCs w:val="24"/>
        </w:rPr>
        <w:t>Q</w:t>
      </w:r>
      <w:r w:rsidR="00A92052">
        <w:rPr>
          <w:rFonts w:ascii="Times New Roman" w:hAnsi="Times New Roman" w:cs="Times New Roman"/>
          <w:b/>
          <w:sz w:val="24"/>
          <w:szCs w:val="24"/>
        </w:rPr>
        <w:t>uestion 3</w:t>
      </w:r>
      <w:r w:rsidRPr="00606748">
        <w:rPr>
          <w:rFonts w:ascii="Times New Roman" w:hAnsi="Times New Roman" w:cs="Times New Roman"/>
          <w:b/>
          <w:sz w:val="24"/>
          <w:szCs w:val="24"/>
        </w:rPr>
        <w:t>: Land Rights</w:t>
      </w:r>
      <w:r w:rsidR="00C07265">
        <w:rPr>
          <w:rFonts w:ascii="Times New Roman" w:hAnsi="Times New Roman" w:cs="Times New Roman"/>
          <w:b/>
          <w:sz w:val="24"/>
          <w:szCs w:val="24"/>
        </w:rPr>
        <w:t>: T</w:t>
      </w:r>
      <w:r w:rsidRPr="00C07265" w:rsidR="00C07265">
        <w:rPr>
          <w:rFonts w:ascii="Times New Roman" w:hAnsi="Times New Roman" w:cs="Times New Roman"/>
          <w:b/>
          <w:sz w:val="24"/>
          <w:szCs w:val="24"/>
        </w:rPr>
        <w:t xml:space="preserve">he </w:t>
      </w:r>
      <w:r w:rsidR="00C07265">
        <w:rPr>
          <w:rFonts w:ascii="Times New Roman" w:hAnsi="Times New Roman" w:cs="Times New Roman"/>
          <w:b/>
          <w:sz w:val="24"/>
          <w:szCs w:val="24"/>
        </w:rPr>
        <w:t>R</w:t>
      </w:r>
      <w:r w:rsidRPr="00C07265" w:rsidR="00C07265">
        <w:rPr>
          <w:rFonts w:ascii="Times New Roman" w:hAnsi="Times New Roman" w:cs="Times New Roman"/>
          <w:b/>
          <w:sz w:val="24"/>
          <w:szCs w:val="24"/>
        </w:rPr>
        <w:t xml:space="preserve">ole of </w:t>
      </w:r>
      <w:r w:rsidR="00C07265">
        <w:rPr>
          <w:rFonts w:ascii="Times New Roman" w:hAnsi="Times New Roman" w:cs="Times New Roman"/>
          <w:b/>
          <w:sz w:val="24"/>
          <w:szCs w:val="24"/>
        </w:rPr>
        <w:t>I</w:t>
      </w:r>
      <w:r w:rsidRPr="00C07265" w:rsidR="00C07265">
        <w:rPr>
          <w:rFonts w:ascii="Times New Roman" w:hAnsi="Times New Roman" w:cs="Times New Roman"/>
          <w:b/>
          <w:sz w:val="24"/>
          <w:szCs w:val="24"/>
        </w:rPr>
        <w:t xml:space="preserve">nternational </w:t>
      </w:r>
      <w:r w:rsidR="00C07265">
        <w:rPr>
          <w:rFonts w:ascii="Times New Roman" w:hAnsi="Times New Roman" w:cs="Times New Roman"/>
          <w:b/>
          <w:sz w:val="24"/>
          <w:szCs w:val="24"/>
        </w:rPr>
        <w:t>L</w:t>
      </w:r>
      <w:r w:rsidRPr="00C07265" w:rsidR="00C07265">
        <w:rPr>
          <w:rFonts w:ascii="Times New Roman" w:hAnsi="Times New Roman" w:cs="Times New Roman"/>
          <w:b/>
          <w:sz w:val="24"/>
          <w:szCs w:val="24"/>
        </w:rPr>
        <w:t xml:space="preserve">aw in </w:t>
      </w:r>
      <w:r w:rsidR="00C07265">
        <w:rPr>
          <w:rFonts w:ascii="Times New Roman" w:hAnsi="Times New Roman" w:cs="Times New Roman"/>
          <w:b/>
          <w:sz w:val="24"/>
          <w:szCs w:val="24"/>
        </w:rPr>
        <w:t>P</w:t>
      </w:r>
      <w:r w:rsidRPr="00C07265" w:rsidR="00C07265">
        <w:rPr>
          <w:rFonts w:ascii="Times New Roman" w:hAnsi="Times New Roman" w:cs="Times New Roman"/>
          <w:b/>
          <w:sz w:val="24"/>
          <w:szCs w:val="24"/>
        </w:rPr>
        <w:t xml:space="preserve">rotecting the </w:t>
      </w:r>
      <w:r w:rsidR="00C07265">
        <w:rPr>
          <w:rFonts w:ascii="Times New Roman" w:hAnsi="Times New Roman" w:cs="Times New Roman"/>
          <w:b/>
          <w:sz w:val="24"/>
          <w:szCs w:val="24"/>
        </w:rPr>
        <w:t>L</w:t>
      </w:r>
      <w:r w:rsidRPr="00C07265" w:rsidR="00C07265">
        <w:rPr>
          <w:rFonts w:ascii="Times New Roman" w:hAnsi="Times New Roman" w:cs="Times New Roman"/>
          <w:b/>
          <w:sz w:val="24"/>
          <w:szCs w:val="24"/>
        </w:rPr>
        <w:t xml:space="preserve">and </w:t>
      </w:r>
      <w:r w:rsidR="00C07265">
        <w:rPr>
          <w:rFonts w:ascii="Times New Roman" w:hAnsi="Times New Roman" w:cs="Times New Roman"/>
          <w:b/>
          <w:sz w:val="24"/>
          <w:szCs w:val="24"/>
        </w:rPr>
        <w:t>R</w:t>
      </w:r>
      <w:r w:rsidRPr="00C07265" w:rsidR="00C07265">
        <w:rPr>
          <w:rFonts w:ascii="Times New Roman" w:hAnsi="Times New Roman" w:cs="Times New Roman"/>
          <w:b/>
          <w:sz w:val="24"/>
          <w:szCs w:val="24"/>
        </w:rPr>
        <w:t xml:space="preserve">ights of </w:t>
      </w:r>
      <w:r w:rsidR="00C07265">
        <w:rPr>
          <w:rFonts w:ascii="Times New Roman" w:hAnsi="Times New Roman" w:cs="Times New Roman"/>
          <w:b/>
          <w:sz w:val="24"/>
          <w:szCs w:val="24"/>
        </w:rPr>
        <w:t>G</w:t>
      </w:r>
      <w:r w:rsidRPr="00C07265" w:rsidR="00C07265">
        <w:rPr>
          <w:rFonts w:ascii="Times New Roman" w:hAnsi="Times New Roman" w:cs="Times New Roman"/>
          <w:b/>
          <w:sz w:val="24"/>
          <w:szCs w:val="24"/>
        </w:rPr>
        <w:t xml:space="preserve">roups or </w:t>
      </w:r>
      <w:r w:rsidR="00C07265">
        <w:rPr>
          <w:rFonts w:ascii="Times New Roman" w:hAnsi="Times New Roman" w:cs="Times New Roman"/>
          <w:b/>
          <w:sz w:val="24"/>
          <w:szCs w:val="24"/>
        </w:rPr>
        <w:t>I</w:t>
      </w:r>
      <w:r w:rsidRPr="00C07265" w:rsidR="00C07265">
        <w:rPr>
          <w:rFonts w:ascii="Times New Roman" w:hAnsi="Times New Roman" w:cs="Times New Roman"/>
          <w:b/>
          <w:sz w:val="24"/>
          <w:szCs w:val="24"/>
        </w:rPr>
        <w:t>ndividuals</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The United Nations defines land as not a mere commodity, but an essential element for the realization of many rights. According to the United Nations (2015), access to land, use and gaining control over land can have a direct influence on human rights provisions. Disputes over land often result in conflict, violations of human rights, and violence (United Nations, 2015). Nicholas Tagl</w:t>
      </w:r>
      <w:r w:rsidR="000834C3">
        <w:rPr>
          <w:rFonts w:ascii="Times New Roman" w:hAnsi="Times New Roman" w:cs="Times New Roman"/>
          <w:sz w:val="24"/>
          <w:szCs w:val="24"/>
        </w:rPr>
        <w:t>i</w:t>
      </w:r>
      <w:bookmarkStart w:id="0" w:name="_GoBack"/>
      <w:bookmarkEnd w:id="0"/>
      <w:r w:rsidRPr="00606748">
        <w:rPr>
          <w:rFonts w:ascii="Times New Roman" w:hAnsi="Times New Roman" w:cs="Times New Roman"/>
          <w:sz w:val="24"/>
          <w:szCs w:val="24"/>
        </w:rPr>
        <w:t>arino explains the four main reasons why land rights are significant in the lives of the common person. According to Tagl</w:t>
      </w:r>
      <w:r w:rsidR="000834C3">
        <w:rPr>
          <w:rFonts w:ascii="Times New Roman" w:hAnsi="Times New Roman" w:cs="Times New Roman"/>
          <w:sz w:val="24"/>
          <w:szCs w:val="24"/>
        </w:rPr>
        <w:t>i</w:t>
      </w:r>
      <w:r w:rsidRPr="00606748">
        <w:rPr>
          <w:rFonts w:ascii="Times New Roman" w:hAnsi="Times New Roman" w:cs="Times New Roman"/>
          <w:sz w:val="24"/>
          <w:szCs w:val="24"/>
        </w:rPr>
        <w:t>arino (2016), land rights help reduce hunger in different countries. The land is considered to be an essential resource that can help fight hunger, which has proven to be a major social problem worldwide, especially in the developing countries. Tagl</w:t>
      </w:r>
      <w:r w:rsidR="000834C3">
        <w:rPr>
          <w:rFonts w:ascii="Times New Roman" w:hAnsi="Times New Roman" w:cs="Times New Roman"/>
          <w:sz w:val="24"/>
          <w:szCs w:val="24"/>
        </w:rPr>
        <w:t>i</w:t>
      </w:r>
      <w:r w:rsidRPr="00606748">
        <w:rPr>
          <w:rFonts w:ascii="Times New Roman" w:hAnsi="Times New Roman" w:cs="Times New Roman"/>
          <w:sz w:val="24"/>
          <w:szCs w:val="24"/>
        </w:rPr>
        <w:t xml:space="preserve">arino (2016) argues that hunger is mainly experienced in countries where land rights are insecure because there are no effective policies to protect land from land grabbers. As a result, people in those countries die of hunger when there is a resource like land that can help them fight such menace. </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Land rights also help in eradicating poverty. According to Tagl</w:t>
      </w:r>
      <w:r w:rsidR="000834C3">
        <w:rPr>
          <w:rFonts w:ascii="Times New Roman" w:hAnsi="Times New Roman" w:cs="Times New Roman"/>
          <w:sz w:val="24"/>
          <w:szCs w:val="24"/>
        </w:rPr>
        <w:t>i</w:t>
      </w:r>
      <w:r w:rsidRPr="00606748">
        <w:rPr>
          <w:rFonts w:ascii="Times New Roman" w:hAnsi="Times New Roman" w:cs="Times New Roman"/>
          <w:sz w:val="24"/>
          <w:szCs w:val="24"/>
        </w:rPr>
        <w:t xml:space="preserve">arino (2016), land rights can help eradicate poverty among the poor and vulnerable in society. However, the government fails to secure land rights for these groups, which results in a high number of people languishing in poverty. The ordinary person deserves to be protected, and securing land rights is one way to </w:t>
      </w:r>
      <w:r w:rsidRPr="00606748">
        <w:rPr>
          <w:rFonts w:ascii="Times New Roman" w:hAnsi="Times New Roman" w:cs="Times New Roman"/>
          <w:sz w:val="24"/>
          <w:szCs w:val="24"/>
        </w:rPr>
        <w:t xml:space="preserve">protect them socioeconomically. Further, land rights are significant because it helps in promoting gender equality. The world today is struggling to implement gender equality initiatives, but as long as the countries fail to secure land rights, especially for women, gender disparity will still be an issue of concern in the coming years.  </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Land rights do not only apply at the domestic levels, but it is also applicable under the international laws. Some of the areas where land rights apply under international law include international humanitarian law. According to the United Nations (2015), the international humanitarian law provides relevance to land use. For example, through its prohibitions of the destruction of objects indispensable to the survival of civilians, the international humanitarian law protects land rights. According to the United Nations (2015), continued destruction and appropriation of property can result in crimes. The international humanitarian law protects the vulnerable through the standards relevant to either refugees or displaced persons by recognizing their properties such as houses and land. According to the United Nations (2015), protecting these rights is considered to be important in achieving long-term peace, stability, and cohesion. </w:t>
      </w:r>
    </w:p>
    <w:p w:rsidR="00606748" w:rsidRPr="00606748"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Further, other applicable areas where the international law works to protect land rights include through its awareness of the safe, clean, healthy, and sustainable environment. According to the United Nations (2015), discussions revolving around protecting the environment expand on the protection of human rights and principles. The environment is important to human survival; there can never be human beings when the environment is destroyed. Therefore, through the awareness to enhance the protection of the environment, the United Nations aims at promoting important values that can advance the enjoyment of human rights. </w:t>
      </w:r>
    </w:p>
    <w:p w:rsidR="00BD361B" w:rsidP="00AF69B6">
      <w:pPr>
        <w:spacing w:after="0" w:line="480" w:lineRule="auto"/>
        <w:ind w:firstLine="720"/>
        <w:rPr>
          <w:rFonts w:ascii="Times New Roman" w:hAnsi="Times New Roman" w:cs="Times New Roman"/>
          <w:sz w:val="24"/>
          <w:szCs w:val="24"/>
        </w:rPr>
      </w:pPr>
      <w:r w:rsidRPr="00606748">
        <w:rPr>
          <w:rFonts w:ascii="Times New Roman" w:hAnsi="Times New Roman" w:cs="Times New Roman"/>
          <w:sz w:val="24"/>
          <w:szCs w:val="24"/>
        </w:rPr>
        <w:t xml:space="preserve">Despite the commitment by international organizations like UN to protect the human rights by protecting the environment, but it has also failed in some aspects. For instance, some of </w:t>
      </w:r>
      <w:r w:rsidRPr="00606748">
        <w:rPr>
          <w:rFonts w:ascii="Times New Roman" w:hAnsi="Times New Roman" w:cs="Times New Roman"/>
          <w:sz w:val="24"/>
          <w:szCs w:val="24"/>
        </w:rPr>
        <w:t xml:space="preserve">its limitations that have resulted in failure to protect land rights include the enactment of soft laws that are not legally binding such as Business and Human Rights of 2011, the United Nations Declaration on the Rights of Indigenous Peoples of 2007, and Declaration on Human Rights Defenders of 1998 (United Nations , 2015). All these soft laws are only meant to provide guiding principles but not provide legally binding norms that can protect land rights. </w:t>
      </w:r>
      <w:r w:rsidR="000D5753">
        <w:rPr>
          <w:rFonts w:ascii="Times New Roman" w:hAnsi="Times New Roman" w:cs="Times New Roman"/>
          <w:sz w:val="24"/>
          <w:szCs w:val="24"/>
        </w:rPr>
        <w:t xml:space="preserve">However, they do not compel the individual countries to implement them. </w:t>
      </w:r>
    </w:p>
    <w:p w:rsidR="00C07265" w:rsidP="00AF69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06748" w:rsidP="00AF69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D5753" w:rsidRPr="00E67BEC" w:rsidP="00AF69B6">
      <w:pPr>
        <w:spacing w:after="0" w:line="480" w:lineRule="auto"/>
        <w:ind w:left="720" w:hanging="720"/>
        <w:rPr>
          <w:rFonts w:ascii="Times New Roman" w:hAnsi="Times New Roman" w:cs="Times New Roman"/>
          <w:color w:val="222222"/>
          <w:sz w:val="24"/>
          <w:szCs w:val="24"/>
          <w:shd w:val="clear" w:color="auto" w:fill="FFFFFF"/>
        </w:rPr>
      </w:pPr>
      <w:r w:rsidRPr="00E67BEC">
        <w:rPr>
          <w:rFonts w:ascii="Times New Roman" w:hAnsi="Times New Roman" w:cs="Times New Roman"/>
          <w:color w:val="222222"/>
          <w:sz w:val="24"/>
          <w:szCs w:val="24"/>
          <w:shd w:val="clear" w:color="auto" w:fill="FFFFFF"/>
        </w:rPr>
        <w:t>Duffy, H. (2005). </w:t>
      </w:r>
      <w:r w:rsidRPr="00E67BEC">
        <w:rPr>
          <w:rFonts w:ascii="Times New Roman" w:hAnsi="Times New Roman" w:cs="Times New Roman"/>
          <w:i/>
          <w:iCs/>
          <w:color w:val="222222"/>
          <w:sz w:val="24"/>
          <w:szCs w:val="24"/>
          <w:shd w:val="clear" w:color="auto" w:fill="FFFFFF"/>
        </w:rPr>
        <w:t>The'war on Terror'and the Framework of International Law</w:t>
      </w:r>
      <w:r w:rsidRPr="00E67BEC">
        <w:rPr>
          <w:rFonts w:ascii="Times New Roman" w:hAnsi="Times New Roman" w:cs="Times New Roman"/>
          <w:color w:val="222222"/>
          <w:sz w:val="24"/>
          <w:szCs w:val="24"/>
          <w:shd w:val="clear" w:color="auto" w:fill="FFFFFF"/>
        </w:rPr>
        <w:t>. Cambridge University Press.</w:t>
      </w:r>
    </w:p>
    <w:p w:rsidR="000D5753" w:rsidRPr="00E67BEC" w:rsidP="00AF69B6">
      <w:pPr>
        <w:spacing w:after="0" w:line="480" w:lineRule="auto"/>
        <w:ind w:left="720" w:hanging="720"/>
        <w:rPr>
          <w:rFonts w:ascii="Times New Roman" w:hAnsi="Times New Roman" w:cs="Times New Roman"/>
          <w:i/>
          <w:color w:val="222222"/>
          <w:sz w:val="24"/>
          <w:szCs w:val="24"/>
          <w:shd w:val="clear" w:color="auto" w:fill="FFFFFF"/>
        </w:rPr>
      </w:pPr>
      <w:r w:rsidRPr="00E67BEC">
        <w:rPr>
          <w:rFonts w:ascii="Times New Roman" w:hAnsi="Times New Roman" w:cs="Times New Roman"/>
          <w:color w:val="222222"/>
          <w:sz w:val="24"/>
          <w:szCs w:val="24"/>
          <w:shd w:val="clear" w:color="auto" w:fill="FFFFFF"/>
        </w:rPr>
        <w:t xml:space="preserve">Hathaway, O. (2004). The promise and limits of the international law of torture. </w:t>
      </w:r>
      <w:r w:rsidRPr="00E67BEC">
        <w:rPr>
          <w:rFonts w:ascii="Times New Roman" w:hAnsi="Times New Roman" w:cs="Times New Roman"/>
          <w:i/>
          <w:color w:val="222222"/>
          <w:sz w:val="24"/>
          <w:szCs w:val="24"/>
          <w:shd w:val="clear" w:color="auto" w:fill="FFFFFF"/>
        </w:rPr>
        <w:t xml:space="preserve">The International Law of Torture. </w:t>
      </w:r>
    </w:p>
    <w:p w:rsidR="000D5753" w:rsidRPr="00E67BEC" w:rsidP="00AF69B6">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Tagliarino</w:t>
      </w:r>
      <w:r w:rsidRPr="00E67BEC">
        <w:rPr>
          <w:rFonts w:ascii="Times New Roman" w:hAnsi="Times New Roman" w:cs="Times New Roman"/>
          <w:color w:val="222222"/>
          <w:sz w:val="24"/>
          <w:szCs w:val="24"/>
          <w:shd w:val="clear" w:color="auto" w:fill="FFFFFF"/>
        </w:rPr>
        <w:t xml:space="preserve">, N. (2016, May 24). 4 Big Reasons why Land Rights Matter. </w:t>
      </w:r>
      <w:r w:rsidRPr="00E67BEC">
        <w:rPr>
          <w:rFonts w:ascii="Times New Roman" w:hAnsi="Times New Roman" w:cs="Times New Roman"/>
          <w:i/>
          <w:color w:val="222222"/>
          <w:sz w:val="24"/>
          <w:szCs w:val="24"/>
          <w:shd w:val="clear" w:color="auto" w:fill="FFFFFF"/>
        </w:rPr>
        <w:t>World Resources Institute.</w:t>
      </w:r>
      <w:r w:rsidRPr="00E67BEC">
        <w:rPr>
          <w:rFonts w:ascii="Times New Roman" w:hAnsi="Times New Roman" w:cs="Times New Roman"/>
          <w:color w:val="222222"/>
          <w:sz w:val="24"/>
          <w:szCs w:val="24"/>
          <w:shd w:val="clear" w:color="auto" w:fill="FFFFFF"/>
        </w:rPr>
        <w:t xml:space="preserve"> </w:t>
      </w:r>
    </w:p>
    <w:p w:rsidR="000D5753" w:rsidRPr="00A92052" w:rsidP="00AF69B6">
      <w:pPr>
        <w:spacing w:after="0" w:line="480" w:lineRule="auto"/>
        <w:ind w:left="720" w:hanging="720"/>
        <w:rPr>
          <w:rFonts w:ascii="Times New Roman" w:hAnsi="Times New Roman" w:cs="Times New Roman"/>
          <w:i/>
          <w:sz w:val="24"/>
          <w:szCs w:val="24"/>
        </w:rPr>
      </w:pPr>
      <w:r w:rsidRPr="00E67BEC">
        <w:rPr>
          <w:rFonts w:ascii="Times New Roman" w:hAnsi="Times New Roman" w:cs="Times New Roman"/>
          <w:color w:val="222222"/>
          <w:sz w:val="24"/>
          <w:szCs w:val="24"/>
          <w:shd w:val="clear" w:color="auto" w:fill="FFFFFF"/>
        </w:rPr>
        <w:t xml:space="preserve">United Nations. (2015).Land and Human Rights: Standards and Applications. </w:t>
      </w:r>
      <w:r w:rsidRPr="00E67BEC">
        <w:rPr>
          <w:rFonts w:ascii="Times New Roman" w:hAnsi="Times New Roman" w:cs="Times New Roman"/>
          <w:i/>
          <w:color w:val="222222"/>
          <w:sz w:val="24"/>
          <w:szCs w:val="24"/>
          <w:shd w:val="clear" w:color="auto" w:fill="FFFFFF"/>
        </w:rPr>
        <w:t>United Nations, Human Rights.</w:t>
      </w:r>
    </w:p>
    <w:sectPr w:rsidSect="0060674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748" w:rsidRPr="00216F45">
    <w:pPr>
      <w:pStyle w:val="Header"/>
    </w:pPr>
    <w:r w:rsidRPr="00216F45">
      <w:rPr>
        <w:rFonts w:ascii="Times New Roman" w:hAnsi="Times New Roman" w:cs="Times New Roman"/>
      </w:rPr>
      <w:t>INTERNATIONAL LAW</w:t>
    </w:r>
    <w:r w:rsidR="00905131">
      <w:rPr>
        <w:rFonts w:ascii="Times New Roman" w:hAnsi="Times New Roman" w:cs="Times New Roman"/>
      </w:rPr>
      <w:t xml:space="preserve"> </w:t>
    </w:r>
    <w:r w:rsidRPr="00216F45" w:rsidR="00216F45">
      <w:rPr>
        <w:rFonts w:ascii="Times New Roman" w:hAnsi="Times New Roman" w:cs="Times New Roman"/>
      </w:rPr>
      <w:t>ON TORTURE, TERRORISM AND LAND RIGHTS</w:t>
    </w:r>
    <w:r w:rsidRPr="00216F45">
      <w:rPr>
        <w:rFonts w:ascii="Times New Roman" w:hAnsi="Times New Roman" w:cs="Times New Roman"/>
      </w:rPr>
      <w:tab/>
    </w:r>
    <w:r w:rsidRPr="00216F45">
      <w:rPr>
        <w:rFonts w:ascii="Times New Roman" w:hAnsi="Times New Roman" w:cs="Times New Roman"/>
      </w:rPr>
      <w:fldChar w:fldCharType="begin"/>
    </w:r>
    <w:r w:rsidRPr="00216F45">
      <w:rPr>
        <w:rFonts w:ascii="Times New Roman" w:hAnsi="Times New Roman" w:cs="Times New Roman"/>
      </w:rPr>
      <w:instrText xml:space="preserve"> PAGE   \* MERGEFORMAT </w:instrText>
    </w:r>
    <w:r w:rsidRPr="00216F45">
      <w:rPr>
        <w:rFonts w:ascii="Times New Roman" w:hAnsi="Times New Roman" w:cs="Times New Roman"/>
      </w:rPr>
      <w:fldChar w:fldCharType="separate"/>
    </w:r>
    <w:r w:rsidRPr="00216F45" w:rsidR="000D5753">
      <w:rPr>
        <w:rFonts w:ascii="Times New Roman" w:hAnsi="Times New Roman" w:cs="Times New Roman"/>
        <w:noProof/>
      </w:rPr>
      <w:t>8</w:t>
    </w:r>
    <w:r w:rsidRPr="00216F45">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748" w:rsidRPr="007C5392">
    <w:pPr>
      <w:pStyle w:val="Header"/>
      <w:rPr>
        <w:rFonts w:ascii="Times New Roman" w:hAnsi="Times New Roman" w:cs="Times New Roman"/>
      </w:rPr>
    </w:pPr>
    <w:r w:rsidRPr="007C5392">
      <w:rPr>
        <w:rFonts w:ascii="Times New Roman" w:hAnsi="Times New Roman" w:cs="Times New Roman"/>
      </w:rPr>
      <w:t>Running head: INTERNATIONAL LAW</w:t>
    </w:r>
    <w:r w:rsidRPr="007C5392" w:rsidR="007C5392">
      <w:rPr>
        <w:rFonts w:ascii="Times New Roman" w:hAnsi="Times New Roman" w:cs="Times New Roman"/>
      </w:rPr>
      <w:t xml:space="preserve"> ON TORTURE, TERRORISM AND LAND RIGHTS</w:t>
    </w:r>
    <w:r w:rsidRPr="007C5392">
      <w:rPr>
        <w:rFonts w:ascii="Times New Roman" w:hAnsi="Times New Roman" w:cs="Times New Roman"/>
      </w:rPr>
      <w:tab/>
    </w:r>
    <w:r w:rsidRPr="007C5392">
      <w:rPr>
        <w:rFonts w:ascii="Times New Roman" w:hAnsi="Times New Roman" w:cs="Times New Roman"/>
      </w:rPr>
      <w:fldChar w:fldCharType="begin"/>
    </w:r>
    <w:r w:rsidRPr="007C5392">
      <w:rPr>
        <w:rFonts w:ascii="Times New Roman" w:hAnsi="Times New Roman" w:cs="Times New Roman"/>
      </w:rPr>
      <w:instrText xml:space="preserve"> PAGE   \* MERGEFORMAT </w:instrText>
    </w:r>
    <w:r w:rsidRPr="007C5392">
      <w:rPr>
        <w:rFonts w:ascii="Times New Roman" w:hAnsi="Times New Roman" w:cs="Times New Roman"/>
      </w:rPr>
      <w:fldChar w:fldCharType="separate"/>
    </w:r>
    <w:r w:rsidRPr="007C5392">
      <w:rPr>
        <w:rFonts w:ascii="Times New Roman" w:hAnsi="Times New Roman" w:cs="Times New Roman"/>
        <w:noProof/>
      </w:rPr>
      <w:t>1</w:t>
    </w:r>
    <w:r w:rsidRPr="007C539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91541"/>
    <w:rsid w:val="000834C3"/>
    <w:rsid w:val="00091541"/>
    <w:rsid w:val="000D5753"/>
    <w:rsid w:val="001A3139"/>
    <w:rsid w:val="00216F45"/>
    <w:rsid w:val="00606748"/>
    <w:rsid w:val="0066585D"/>
    <w:rsid w:val="00794938"/>
    <w:rsid w:val="007C5392"/>
    <w:rsid w:val="008B16CB"/>
    <w:rsid w:val="008D232B"/>
    <w:rsid w:val="00905131"/>
    <w:rsid w:val="00A92052"/>
    <w:rsid w:val="00AF69B6"/>
    <w:rsid w:val="00B1754D"/>
    <w:rsid w:val="00BD361B"/>
    <w:rsid w:val="00C07265"/>
    <w:rsid w:val="00DC0672"/>
    <w:rsid w:val="00E67BEC"/>
    <w:rsid w:val="00F061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955EA1AF-0A02-48E1-84F4-A02248099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748"/>
  </w:style>
  <w:style w:type="paragraph" w:styleId="Footer">
    <w:name w:val="footer"/>
    <w:basedOn w:val="Normal"/>
    <w:link w:val="FooterChar"/>
    <w:uiPriority w:val="99"/>
    <w:unhideWhenUsed/>
    <w:rsid w:val="00606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748"/>
  </w:style>
  <w:style w:type="character" w:styleId="Hyperlink">
    <w:name w:val="Hyperlink"/>
    <w:basedOn w:val="DefaultParagraphFont"/>
    <w:uiPriority w:val="99"/>
    <w:unhideWhenUsed/>
    <w:rsid w:val="00B1754D"/>
    <w:rPr>
      <w:color w:val="0000FF" w:themeColor="hyperlink"/>
      <w:u w:val="single"/>
    </w:rPr>
  </w:style>
  <w:style w:type="character" w:customStyle="1" w:styleId="UnresolvedMention">
    <w:name w:val="Unresolved Mention"/>
    <w:basedOn w:val="DefaultParagraphFont"/>
    <w:uiPriority w:val="99"/>
    <w:semiHidden/>
    <w:unhideWhenUsed/>
    <w:rsid w:val="00B175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9</Pages>
  <Words>1934</Words>
  <Characters>11027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2018-11-20T05:34:00Z</dcterms:created>
  <dcterms:modified xsi:type="dcterms:W3CDTF">2018-11-20T08:39:00Z</dcterms:modified>
</cp:coreProperties>
</file>